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1F5208C6" w:rsidR="00CD3970" w:rsidRPr="00CD3970" w:rsidRDefault="003E3D95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Varjupaiga-, Rände- ja Integratsioonifondi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 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1DFBFBD6" w:rsidR="00CD3970" w:rsidRPr="00CD3970" w:rsidRDefault="001E19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MTÜ Eesti Pagulasabi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0AB6ECEB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63ED344B" w:rsidR="00CD3970" w:rsidRPr="00CD3970" w:rsidRDefault="001E19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C082F">
              <w:rPr>
                <w:rFonts w:eastAsia="Times New Roman"/>
                <w:b/>
                <w:bCs/>
                <w:kern w:val="0"/>
                <w:lang w:eastAsia="en-US" w:bidi="ar-SA"/>
              </w:rPr>
              <w:t>Saame tuttavaks! Kohaliku tasandi koostööüritused rahvusvahelise kaitse valdkonnas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26ABB8C2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7612747F" w:rsidR="00CD3970" w:rsidRPr="001E193A" w:rsidRDefault="001E19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1E193A">
              <w:rPr>
                <w:rFonts w:eastAsia="Times New Roman"/>
                <w:b/>
                <w:kern w:val="0"/>
                <w:lang w:eastAsia="en-US" w:bidi="ar-SA"/>
              </w:rPr>
              <w:t>AMIF2017-3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196C9E20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613FB41A" w:rsidR="00CD3970" w:rsidRPr="001E193A" w:rsidRDefault="001E19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1E193A">
              <w:rPr>
                <w:rFonts w:eastAsia="Times New Roman"/>
                <w:b/>
                <w:kern w:val="0"/>
                <w:lang w:eastAsia="en-US" w:bidi="ar-SA"/>
              </w:rPr>
              <w:t>Haapsalu, 04.06.2018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198FD543" w:rsidR="00310E3A" w:rsidRPr="001E193A" w:rsidRDefault="001E19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proofErr w:type="spellStart"/>
            <w:r w:rsidRPr="001E193A">
              <w:rPr>
                <w:rFonts w:eastAsia="Times New Roman"/>
                <w:b/>
                <w:kern w:val="0"/>
                <w:lang w:eastAsia="en-US" w:bidi="ar-SA"/>
              </w:rPr>
              <w:t>Kontrollija</w:t>
            </w:r>
            <w:proofErr w:type="spellEnd"/>
            <w:r w:rsidRPr="001E193A">
              <w:rPr>
                <w:rFonts w:eastAsia="Times New Roman"/>
                <w:b/>
                <w:kern w:val="0"/>
                <w:lang w:eastAsia="en-US" w:bidi="ar-SA"/>
              </w:rPr>
              <w:t xml:space="preserve"> Kadri Linnard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, projektijuht </w:t>
            </w:r>
            <w:proofErr w:type="spellStart"/>
            <w:r w:rsidRPr="001E193A">
              <w:rPr>
                <w:rFonts w:eastAsia="Times New Roman"/>
                <w:b/>
              </w:rPr>
              <w:t>Polina</w:t>
            </w:r>
            <w:proofErr w:type="spellEnd"/>
            <w:r w:rsidRPr="001E193A">
              <w:rPr>
                <w:rFonts w:eastAsia="Times New Roman"/>
                <w:b/>
              </w:rPr>
              <w:t xml:space="preserve"> </w:t>
            </w:r>
            <w:proofErr w:type="spellStart"/>
            <w:r w:rsidRPr="001E193A">
              <w:rPr>
                <w:rFonts w:eastAsia="Times New Roman"/>
                <w:b/>
              </w:rPr>
              <w:t>Polyakoff</w:t>
            </w:r>
            <w:proofErr w:type="spellEnd"/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77777777" w:rsidR="00CD3970" w:rsidRPr="00CD3970" w:rsidRDefault="00DA56DC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</w:p>
          <w:p w14:paraId="3832484D" w14:textId="15A96764" w:rsidR="00CD3970" w:rsidRPr="00CD3970" w:rsidRDefault="00DA56DC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</w:p>
          <w:p w14:paraId="7C0C87D6" w14:textId="77777777" w:rsidR="00CD3970" w:rsidRPr="00CD3970" w:rsidRDefault="00DA56DC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A82F70F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76AACFE2" w14:textId="77777777" w:rsidR="001E193A" w:rsidRDefault="001E193A" w:rsidP="00CD3970">
            <w:pPr>
              <w:widowControl/>
              <w:suppressAutoHyphens w:val="0"/>
              <w:spacing w:line="240" w:lineRule="auto"/>
              <w:rPr>
                <w:rFonts w:ascii="Fira Sans" w:hAnsi="Fira Sans" w:hint="eastAsia"/>
              </w:rPr>
            </w:pPr>
          </w:p>
          <w:p w14:paraId="617AC20B" w14:textId="10591ACD" w:rsidR="00ED40C9" w:rsidRPr="001E193A" w:rsidRDefault="00D6326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>
              <w:rPr>
                <w:rFonts w:ascii="Fira Sans" w:hAnsi="Fira Sans"/>
                <w:b/>
              </w:rPr>
              <w:t xml:space="preserve">Külastati </w:t>
            </w:r>
            <w:r w:rsidR="001E193A" w:rsidRPr="001E193A">
              <w:rPr>
                <w:rFonts w:ascii="Fira Sans" w:hAnsi="Fira Sans"/>
                <w:b/>
              </w:rPr>
              <w:t>H</w:t>
            </w:r>
            <w:r>
              <w:rPr>
                <w:rFonts w:ascii="Fira Sans" w:hAnsi="Fira Sans"/>
                <w:b/>
              </w:rPr>
              <w:t>aapsalu lasteraamatukogus toimunud üritust, mille sisuks oli</w:t>
            </w:r>
            <w:r w:rsidR="001E193A" w:rsidRPr="001E193A">
              <w:rPr>
                <w:rFonts w:ascii="Fira Sans" w:hAnsi="Fira Sans"/>
                <w:b/>
              </w:rPr>
              <w:t xml:space="preserve"> lühifilmi “Kurbuse meri, lootuse meri” linastus ja Süüria-teemaline vestlusõhtu</w:t>
            </w:r>
            <w:r>
              <w:rPr>
                <w:rFonts w:ascii="Fira Sans" w:hAnsi="Fira Sans"/>
                <w:b/>
              </w:rPr>
              <w:t xml:space="preserve"> koos suupistetega. Tegemist oli ette teatamat</w:t>
            </w:r>
            <w:r>
              <w:rPr>
                <w:rFonts w:ascii="Fira Sans" w:hAnsi="Fira Sans" w:hint="eastAsia"/>
                <w:b/>
              </w:rPr>
              <w:t>a</w:t>
            </w:r>
            <w:r>
              <w:rPr>
                <w:rFonts w:ascii="Fira Sans" w:hAnsi="Fira Sans"/>
                <w:b/>
              </w:rPr>
              <w:t xml:space="preserve"> kohapealse kontrolliga. </w:t>
            </w:r>
          </w:p>
          <w:p w14:paraId="5D4CBBC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028B8B3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6E01EA2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691032F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85837F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682A7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7D91D3F1" w14:textId="2543F44D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töölepingud, ametisse nimetamise käskkirjad, </w:t>
            </w:r>
            <w:r w:rsidR="008C6DA2">
              <w:t xml:space="preserve"> 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>teenuste osutamise lepingu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d,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ametijuhendid, tööajatabelid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, ÜVAd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on olemas?</w:t>
            </w:r>
          </w:p>
        </w:tc>
        <w:tc>
          <w:tcPr>
            <w:tcW w:w="4451" w:type="dxa"/>
          </w:tcPr>
          <w:p w14:paraId="5E7CCC18" w14:textId="3ECA458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EA52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03EE9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EC52323" w14:textId="61BF94D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D6326D">
              <w:rPr>
                <w:rFonts w:eastAsia="Times New Roman"/>
                <w:kern w:val="0"/>
                <w:lang w:eastAsia="en-US" w:bidi="ar-SA"/>
              </w:rPr>
              <w:t xml:space="preserve"> Ei kohaldu.</w:t>
            </w:r>
          </w:p>
          <w:p w14:paraId="0BE1B62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6D15D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6E89BAED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6DFED721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F6BCB2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55CC18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0576813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03830B9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525CB61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2F294FE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25EEC819" w14:textId="68B9E70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44005E">
              <w:rPr>
                <w:rFonts w:eastAsia="Times New Roman"/>
                <w:kern w:val="0"/>
                <w:lang w:eastAsia="en-US" w:bidi="ar-SA"/>
              </w:rPr>
              <w:t xml:space="preserve"> tegemist oli filmi- ja vestlusõhtuga. </w:t>
            </w:r>
          </w:p>
          <w:p w14:paraId="547F26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6A50726D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A3AEF4" w14:textId="77299D3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BB5690">
              <w:rPr>
                <w:rFonts w:eastAsia="Times New Roman"/>
                <w:kern w:val="0"/>
                <w:lang w:eastAsia="en-US" w:bidi="ar-SA"/>
              </w:rPr>
              <w:t xml:space="preserve"> projekti puhul on peamine sihtrühm kohalik elanikkond.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36723EF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6D3836A" w14:textId="57E53DED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1E193A">
              <w:rPr>
                <w:rFonts w:eastAsia="Times New Roman"/>
                <w:kern w:val="0"/>
                <w:lang w:eastAsia="en-US" w:bidi="ar-SA"/>
              </w:rPr>
              <w:t xml:space="preserve"> olemas oli projekti ja selle rahastajaid tutvustav roll-</w:t>
            </w:r>
            <w:proofErr w:type="spellStart"/>
            <w:r w:rsidR="001E193A">
              <w:rPr>
                <w:rFonts w:eastAsia="Times New Roman"/>
                <w:kern w:val="0"/>
                <w:lang w:eastAsia="en-US" w:bidi="ar-SA"/>
              </w:rPr>
              <w:t>up</w:t>
            </w:r>
            <w:proofErr w:type="spellEnd"/>
            <w:r w:rsidR="001E193A">
              <w:rPr>
                <w:rFonts w:eastAsia="Times New Roman"/>
                <w:kern w:val="0"/>
                <w:lang w:eastAsia="en-US" w:bidi="ar-SA"/>
              </w:rPr>
              <w:t xml:space="preserve">. 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797FD91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28B67EF" w14:textId="38B9821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1E193A">
              <w:rPr>
                <w:rFonts w:eastAsia="Times New Roman"/>
                <w:kern w:val="0"/>
                <w:lang w:eastAsia="en-US" w:bidi="ar-SA"/>
              </w:rPr>
              <w:t xml:space="preserve"> ürituse käigus jagati projekti raames  valminud postkaarte, mis olid nõuetekohaselt märgistatud. 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70B9A006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69C94AC3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11AFF39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1E34EA6C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D83AD41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9A6762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26212A25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1D1844F0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7080A9" w14:textId="78C7FB1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1E193A">
              <w:rPr>
                <w:rFonts w:eastAsia="Times New Roman"/>
                <w:kern w:val="0"/>
                <w:lang w:eastAsia="en-US" w:bidi="ar-SA"/>
              </w:rPr>
              <w:t xml:space="preserve"> projektijuht </w:t>
            </w:r>
            <w:r w:rsidR="00D6326D">
              <w:rPr>
                <w:rFonts w:eastAsia="Times New Roman"/>
                <w:kern w:val="0"/>
                <w:lang w:eastAsia="en-US" w:bidi="ar-SA"/>
              </w:rPr>
              <w:t xml:space="preserve">tutvustas sissejuhatuses mh rahastajaid. 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7772DC8A" w14:textId="1EEB061E" w:rsidR="00F12EFE" w:rsidRPr="00D6326D" w:rsidRDefault="00D6326D" w:rsidP="00D6326D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Üritus toimus ettenähtud ajal ja kohas, sellel osales ligikaudu 20 inimest. Märkused puuduvad.</w:t>
            </w:r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42259A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42259A">
        <w:tc>
          <w:tcPr>
            <w:tcW w:w="9640" w:type="dxa"/>
          </w:tcPr>
          <w:p w14:paraId="55D2FA1B" w14:textId="720044AE" w:rsidR="00CD3970" w:rsidRPr="00CD3970" w:rsidRDefault="00D6326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>
              <w:rPr>
                <w:rFonts w:eastAsia="Times New Roman"/>
                <w:bCs/>
                <w:kern w:val="0"/>
                <w:lang w:eastAsia="et-EE" w:bidi="ar-SA"/>
              </w:rPr>
              <w:t>: Kadri Linnard</w:t>
            </w:r>
          </w:p>
          <w:p w14:paraId="19D1C092" w14:textId="5C714C20" w:rsidR="00CD3970" w:rsidRPr="00CD3970" w:rsidRDefault="00BB569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digitaalselt)</w:t>
            </w:r>
          </w:p>
        </w:tc>
      </w:tr>
      <w:tr w:rsidR="00CD3970" w:rsidRPr="00CD3970" w14:paraId="76775287" w14:textId="77777777" w:rsidTr="0042259A">
        <w:tc>
          <w:tcPr>
            <w:tcW w:w="9640" w:type="dxa"/>
            <w:vAlign w:val="center"/>
          </w:tcPr>
          <w:p w14:paraId="791AFD7E" w14:textId="2AE7D993" w:rsidR="00CD3970" w:rsidRPr="00CD3970" w:rsidRDefault="00D6326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Kontrollitava esindaja: </w:t>
            </w:r>
            <w:proofErr w:type="spellStart"/>
            <w:r>
              <w:rPr>
                <w:rFonts w:eastAsia="Times New Roman"/>
                <w:bCs/>
                <w:kern w:val="0"/>
                <w:lang w:eastAsia="et-EE" w:bidi="ar-SA"/>
              </w:rPr>
              <w:t>Polina</w:t>
            </w:r>
            <w:proofErr w:type="spellEnd"/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kern w:val="0"/>
                <w:lang w:eastAsia="et-EE" w:bidi="ar-SA"/>
              </w:rPr>
              <w:t>Polyakoff</w:t>
            </w:r>
            <w:proofErr w:type="spellEnd"/>
          </w:p>
          <w:p w14:paraId="1B7BC668" w14:textId="31AD83CC" w:rsidR="00CD3970" w:rsidRPr="00CD3970" w:rsidRDefault="00BB569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digitaalselt)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42259A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42259A">
        <w:tc>
          <w:tcPr>
            <w:tcW w:w="9640" w:type="dxa"/>
          </w:tcPr>
          <w:p w14:paraId="7669F4A6" w14:textId="1280E16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  <w:r w:rsidR="00BB5690">
              <w:rPr>
                <w:rFonts w:eastAsia="Times New Roman"/>
                <w:bCs/>
                <w:kern w:val="0"/>
                <w:lang w:eastAsia="et-EE" w:bidi="ar-SA"/>
              </w:rPr>
              <w:t>: Tairi Pallas</w:t>
            </w:r>
          </w:p>
          <w:p w14:paraId="59DB79A4" w14:textId="4261C63F" w:rsidR="00CD3970" w:rsidRPr="00CD3970" w:rsidRDefault="00BB569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digitaalselt)</w:t>
            </w:r>
            <w:bookmarkStart w:id="0" w:name="_GoBack"/>
            <w:bookmarkEnd w:id="0"/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CD3970" w:rsidRPr="00CD3970" w14:paraId="6096E2A9" w14:textId="77777777" w:rsidTr="0042259A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42259A">
        <w:trPr>
          <w:trHeight w:val="108"/>
        </w:trPr>
        <w:tc>
          <w:tcPr>
            <w:tcW w:w="3119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</w:tcPr>
          <w:p w14:paraId="7C1EB88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CD3970" w:rsidRPr="00CD3970" w14:paraId="59CFFF6C" w14:textId="77777777" w:rsidTr="0042259A">
        <w:tc>
          <w:tcPr>
            <w:tcW w:w="3119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42259A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42259A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755DB46F" w14:textId="77777777" w:rsidTr="0042259A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ED40C9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6F9EB" w14:textId="77777777" w:rsidR="00E23C59" w:rsidRDefault="00E23C59" w:rsidP="00DF44DF">
      <w:r>
        <w:separator/>
      </w:r>
    </w:p>
  </w:endnote>
  <w:endnote w:type="continuationSeparator" w:id="0">
    <w:p w14:paraId="152A83B1" w14:textId="77777777" w:rsidR="00E23C59" w:rsidRDefault="00E23C5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F4653" w14:textId="77777777" w:rsidR="00E23C59" w:rsidRDefault="00E23C59" w:rsidP="00DF44DF">
      <w:r>
        <w:separator/>
      </w:r>
    </w:p>
  </w:footnote>
  <w:footnote w:type="continuationSeparator" w:id="0">
    <w:p w14:paraId="3539D012" w14:textId="77777777" w:rsidR="00E23C59" w:rsidRDefault="00E23C5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4665A"/>
    <w:rsid w:val="00060947"/>
    <w:rsid w:val="00073127"/>
    <w:rsid w:val="000913FC"/>
    <w:rsid w:val="000E4F8D"/>
    <w:rsid w:val="00110BCA"/>
    <w:rsid w:val="00124999"/>
    <w:rsid w:val="00146049"/>
    <w:rsid w:val="001A4260"/>
    <w:rsid w:val="001A7D04"/>
    <w:rsid w:val="001B434F"/>
    <w:rsid w:val="001D4CFB"/>
    <w:rsid w:val="001E193A"/>
    <w:rsid w:val="002008A2"/>
    <w:rsid w:val="0022269C"/>
    <w:rsid w:val="002447BC"/>
    <w:rsid w:val="0026456A"/>
    <w:rsid w:val="002835BB"/>
    <w:rsid w:val="00293449"/>
    <w:rsid w:val="002F254F"/>
    <w:rsid w:val="00310E3A"/>
    <w:rsid w:val="00354059"/>
    <w:rsid w:val="00394DCB"/>
    <w:rsid w:val="003A6036"/>
    <w:rsid w:val="003B2A9C"/>
    <w:rsid w:val="003D76F1"/>
    <w:rsid w:val="003E3D95"/>
    <w:rsid w:val="00422A99"/>
    <w:rsid w:val="00435A13"/>
    <w:rsid w:val="0044005E"/>
    <w:rsid w:val="0044084D"/>
    <w:rsid w:val="004A089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927C1"/>
    <w:rsid w:val="005B23FD"/>
    <w:rsid w:val="005B5CE1"/>
    <w:rsid w:val="005E3AED"/>
    <w:rsid w:val="005E45BB"/>
    <w:rsid w:val="00602834"/>
    <w:rsid w:val="00636829"/>
    <w:rsid w:val="00647669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B4E47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C6DA2"/>
    <w:rsid w:val="008D4634"/>
    <w:rsid w:val="008F0B50"/>
    <w:rsid w:val="00903032"/>
    <w:rsid w:val="0091786B"/>
    <w:rsid w:val="00932CDE"/>
    <w:rsid w:val="009370A4"/>
    <w:rsid w:val="00966AAB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B5690"/>
    <w:rsid w:val="00BC1A62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D3970"/>
    <w:rsid w:val="00CF2B77"/>
    <w:rsid w:val="00CF4303"/>
    <w:rsid w:val="00D40650"/>
    <w:rsid w:val="00D559F8"/>
    <w:rsid w:val="00D6326D"/>
    <w:rsid w:val="00D8202D"/>
    <w:rsid w:val="00D82747"/>
    <w:rsid w:val="00D92F0E"/>
    <w:rsid w:val="00DB573E"/>
    <w:rsid w:val="00DE426D"/>
    <w:rsid w:val="00DF44DF"/>
    <w:rsid w:val="00E023F6"/>
    <w:rsid w:val="00E03DBB"/>
    <w:rsid w:val="00E23C59"/>
    <w:rsid w:val="00E576CA"/>
    <w:rsid w:val="00E6194D"/>
    <w:rsid w:val="00ED40C9"/>
    <w:rsid w:val="00EE4FCE"/>
    <w:rsid w:val="00F122D1"/>
    <w:rsid w:val="00F12EFE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5BDECE7"/>
  <w15:docId w15:val="{CB473B24-1181-46F2-A56D-09CE1310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C386C9-E735-4A0F-8D26-26E7FF819CE0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0759c17-f71d-426f-a000-2a7c696f56e3"/>
  </ds:schemaRefs>
</ds:datastoreItem>
</file>

<file path=customXml/itemProps4.xml><?xml version="1.0" encoding="utf-8"?>
<ds:datastoreItem xmlns:ds="http://schemas.openxmlformats.org/officeDocument/2006/customXml" ds:itemID="{6C739F6E-7C75-41FD-B384-E5193206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833</Words>
  <Characters>4832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Kadri Linnard</cp:lastModifiedBy>
  <cp:revision>3</cp:revision>
  <cp:lastPrinted>2014-04-02T13:57:00Z</cp:lastPrinted>
  <dcterms:created xsi:type="dcterms:W3CDTF">2018-06-05T12:48:00Z</dcterms:created>
  <dcterms:modified xsi:type="dcterms:W3CDTF">2018-06-05T13:09:00Z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